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 в Национальном реестре правовых актов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Беларусь 2 мая 2023 г. N 5/51635</w:t>
      </w:r>
    </w:p>
    <w:p w:rsidR="00B577B8" w:rsidRPr="00B577B8" w:rsidRDefault="00B577B8" w:rsidP="00B577B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7B8" w:rsidRPr="00B577B8" w:rsidRDefault="00B577B8" w:rsidP="00B577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B577B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ПОСТАНОВЛЕНИЕ СОВЕТА МИНИСТРОВ РЕСПУБЛИКИ БЕЛАРУСЬ</w:t>
      </w:r>
    </w:p>
    <w:p w:rsidR="00B577B8" w:rsidRPr="00B577B8" w:rsidRDefault="00B577B8" w:rsidP="00B577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B577B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2 мая 2023 г. N 289</w:t>
      </w:r>
    </w:p>
    <w:p w:rsidR="00B577B8" w:rsidRPr="00B577B8" w:rsidRDefault="00B577B8" w:rsidP="00B577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</w:p>
    <w:p w:rsidR="00B577B8" w:rsidRPr="00B577B8" w:rsidRDefault="00B577B8" w:rsidP="00B577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B577B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О ПОРЯДКЕ СДАЧИ, УЧЕТА, ХРАНЕНИЯ, ОПРЕДЕЛЕНИЯ СТОИМОСТИ И РЕАЛИЗАЦИИ ИМУЩЕСТВА, В ТОМ ЧИСЛЕ ПОДАРКА</w:t>
      </w:r>
    </w:p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77B8" w:rsidRPr="00B57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B8" w:rsidRPr="00B577B8" w:rsidRDefault="00B5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B8" w:rsidRPr="00B577B8" w:rsidRDefault="00B5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7B8" w:rsidRPr="00B577B8" w:rsidRDefault="00B5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hyperlink r:id="rId4" w:history="1">
              <w:r w:rsidRPr="00B577B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постановления</w:t>
              </w:r>
            </w:hyperlink>
            <w:r w:rsidRPr="00B57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Совмина от 15.09.2023 N 606)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B8" w:rsidRPr="00B577B8" w:rsidRDefault="00B5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</w:t>
      </w:r>
      <w:hyperlink r:id="rId5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восьмой статьи 17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Республики Беларусь от 15 июля 2015 г. N 305-З "О борьбе с коррупцией" Совет Министров Республики Беларусь ПОСТАНОВЛЯЕТ: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30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 (прилагается).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утратившими силу: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Министров Республики Беларусь от 22 января 2016 г. N 45 "Об утверждении Положения о порядке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обязанностей";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1.10 пункта 1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Совета Министров Республики Беларусь от 20 июня 2018 г. N 466 "О внесении изменений в постановления Совета Министров Республики Беларусь".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03"/>
      </w:tblGrid>
      <w:tr w:rsidR="00B577B8" w:rsidRPr="00B577B8">
        <w:tc>
          <w:tcPr>
            <w:tcW w:w="5103" w:type="dxa"/>
          </w:tcPr>
          <w:p w:rsidR="00B577B8" w:rsidRPr="00B577B8" w:rsidRDefault="00B5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Премьер-министр Республики Беларусь</w:t>
            </w:r>
          </w:p>
        </w:tc>
        <w:tc>
          <w:tcPr>
            <w:tcW w:w="5103" w:type="dxa"/>
          </w:tcPr>
          <w:p w:rsidR="00B577B8" w:rsidRPr="00B577B8" w:rsidRDefault="00B5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7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Р.Головченко</w:t>
            </w:r>
            <w:proofErr w:type="spellEnd"/>
          </w:p>
        </w:tc>
      </w:tr>
    </w:tbl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7B8" w:rsidRPr="00B577B8" w:rsidRDefault="00B577B8" w:rsidP="00B577B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УТВЕРЖДЕНО</w:t>
      </w:r>
    </w:p>
    <w:p w:rsidR="00B577B8" w:rsidRPr="00B577B8" w:rsidRDefault="00B577B8" w:rsidP="00B577B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                                              Постановление</w:t>
      </w:r>
    </w:p>
    <w:p w:rsidR="00B577B8" w:rsidRPr="00B577B8" w:rsidRDefault="00B577B8" w:rsidP="00B577B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                                              Совета Министров</w:t>
      </w:r>
    </w:p>
    <w:p w:rsidR="00B577B8" w:rsidRPr="00B577B8" w:rsidRDefault="00B577B8" w:rsidP="00B577B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                                              Республики Беларусь</w:t>
      </w:r>
    </w:p>
    <w:p w:rsidR="00B577B8" w:rsidRPr="00B577B8" w:rsidRDefault="00B577B8" w:rsidP="00B577B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                                              02.05.2023 N 289</w:t>
      </w:r>
    </w:p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7B8" w:rsidRPr="00B577B8" w:rsidRDefault="00B577B8" w:rsidP="00B577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30"/>
      <w:bookmarkEnd w:id="0"/>
      <w:r w:rsidRPr="00B577B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B577B8" w:rsidRPr="00B577B8" w:rsidRDefault="00B577B8" w:rsidP="00B577B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B577B8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О ПОРЯДКЕ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</w:t>
      </w:r>
    </w:p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77B8" w:rsidRPr="00B57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B8" w:rsidRPr="00B577B8" w:rsidRDefault="00B5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B8" w:rsidRPr="00B577B8" w:rsidRDefault="00B5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77B8" w:rsidRPr="00B577B8" w:rsidRDefault="00B5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hyperlink r:id="rId8" w:history="1">
              <w:r w:rsidRPr="00B577B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постановления</w:t>
              </w:r>
            </w:hyperlink>
            <w:r w:rsidRPr="00B57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Совмина от 15.09.2023 N 606)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77B8" w:rsidRPr="00B577B8" w:rsidRDefault="00B5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Настоящим Положением определяется порядок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свойственникам, принятого в связи с исполнением государственным должностным или приравненным к нему лицом служебных (трудовых) обязанностей.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делами Президента Республики Беларусь, государственные органы (организации), обеспечение деятельности которых осуществляет Управление делами Президента Республики Беларусь, вправе с учетом специфики деятельности и организационной структуры предусматривать в своих локальных правовых актах особенности порядка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свойственникам.</w:t>
      </w:r>
    </w:p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(часть вторая п. 1 введена </w:t>
      </w:r>
      <w:hyperlink r:id="rId9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Совмина от 15.09.2023 N 606)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Положение не распространяет свое действие на следующие случаи: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имущества, подарков, не связанное с трудовой (служебной) деятельностью государственного должностного или приравненного к нему лица;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подарков, полученных при проведении протокольных и иных официальных мероприятий, если стоимость каждого из них не превышает двадцатикратного размера базовой </w:t>
      </w:r>
      <w:hyperlink r:id="rId10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величины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получения такого подарка, цветов;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иные случаи, когда принятие имущества, в том числе подарка, государственным должностным или приравненным к нему лицом, его супругом (супругой), близкими родственниками или свойственниками в связи с исполнением государственным должностным или приравненным к нему лицом служебных (трудовых) обязанностей допускается в соответствии с </w:t>
      </w:r>
      <w:hyperlink r:id="rId11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четвертым части седьмой статьи 17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Республики Беларусь "О борьбе с коррупцией".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Для целей настоящего Положения используются термины и их определения в значениях, установленных в </w:t>
      </w:r>
      <w:hyperlink r:id="rId12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Законе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Беларусь "О борьбе с коррупцией".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Государственное должностное или приравненное к нему лицо в случае получения им, его супругом (супругой), близкими родственниками или свойственниками имущества в связи с исполнением государственным должностным или приравненным к нему лицом служебных (трудовых) обязанностей, в том числе принятия подарков, полученных при проведении протокольных и иных официальных мероприятий, стоимость каждого из которых превышает двадцатикратный размер базовой </w:t>
      </w:r>
      <w:hyperlink r:id="rId13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величины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получения такого подарка (далее, если не определено иное, - имущество, подарок), обязано письменным заявлением уведомить о получении имущества, подарка государственный орган, иную организацию, в котором (которой) проходит службу (работает).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получении имущества, подарка оформляется в произвольной форме и в течение трех рабочих дней со дня их получения (при получении во время нахождения в служебной командировке - в течение трех рабочих дней после возвращения из нее, исключая день прибытия) представляется: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44"/>
      <w:bookmarkEnd w:id="1"/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государственных органах, иных организациях, в которых в соответствии с </w:t>
      </w:r>
      <w:hyperlink r:id="rId14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Беларусь "О борьбе с коррупцией" созданы комиссии по противодействию коррупции, - уполномоченному руководителем государственного органа или иной организации должностному лицу из числа членов такой комиссии;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государственных органах, в которых в соответствии с законодательными актами созданы специальные </w:t>
      </w:r>
      <w:hyperlink r:id="rId15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подразделения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борьбе с коррупцией либо в структуре центральных аппаратов которых имеются подразделения собственной безопасности, - уполномоченному руководителем государственного органа должностному лицу данного подразделения;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6"/>
      <w:bookmarkEnd w:id="2"/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в иных государственных органах, организациях - уполномоченному руководителем государственного органа или организации должностному лицу.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подачи заявления в установленные сроки по причине, не зависящей от государственного должностного или приравненного к нему </w:t>
      </w: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лица, заявление представляется не позднее следующего рабочего дня после устранения соответствующей причины.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48"/>
      <w:bookmarkEnd w:id="3"/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документы (при их наличии), подтверждающие стоимость имущества, подарка (платежный документ, товарный чек, иной документ).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Регистрация заявления производится уполномоченными должностными лицами, указанными в </w:t>
      </w:r>
      <w:hyperlink w:anchor="Par44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46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 части второй пункта 4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(далее - уполномоченное лицо), в день его подачи в журнале регистрации заявлений о получении имущества, подарка. Журнал должен быть прошит, пронумерован и заверен подписью уполномоченного лица.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В журнале регистрации заявлений о получении имущества, подарка отражаются наименование имущества, подарка, их краткое описание и обстоятельства получения, должность, фамилия, собственное имя, отчество (если таковое имеется) государственного должностного или приравненного к нему лица и уполномоченного лица, проставляются их подписи, в примечании отражается дополнительная информация (при ее наличии).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подачей заявления государственное должностное или приравненное к нему лицо в присутствии уполномоченного лица передает имущество, подарок на хранение материально ответственному лицу, определенному руководителем государственного органа или иной организации. При этом уполномоченным лицом оформляется акт приема-передачи имущества, подарка в четырех экземплярах. Один экземпляр передается лицу, сдавшему имущество, подарок на хранение, второй экземпляр - материально ответственному лицу, принявшему имущество, подарок на хранение, третий экземпляр - уполномоченному лицу, четвертый экземпляр - в структурное подразделение (должностному лицу), осуществляющее бухгалтерский учет в государственном органе, иной организации.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временного отсутствия материально ответственного лица имущество, подарок остаются на хранении у государственного должностного или приравненного к нему лица, которое несет ответственность за их утрату или повреждение до передачи материально ответственному лицу.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3"/>
      <w:bookmarkEnd w:id="4"/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Уполномоченное лицо в течение семи рабочих дней со дня регистрации заявления письменно информирует руководителя государственного органа или иной организации о факте получения государственным должностным или приравненным к нему лицом, его супругом (супругой), близкими родственниками </w:t>
      </w:r>
      <w:bookmarkStart w:id="5" w:name="_GoBack"/>
      <w:bookmarkEnd w:id="5"/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свойственниками имущества в связи с исполнением государственным должностным или приравненным к нему лицом служебных (трудовых) обязанностей, подарка для принятия решения по определению их </w:t>
      </w: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стоимости (при необходимости), дальнейшему применению (реализации) в соответствии с настоящим Положением.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получения имущества, подарка руководителем государственного органа или иной организации информация, указанная в </w:t>
      </w:r>
      <w:hyperlink w:anchor="Par53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первой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уполномоченным лицом не представляется.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 наличии документов, указанных в </w:t>
      </w:r>
      <w:hyperlink w:anchor="Par48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четвертой пункта 4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стоимость имущества, подарка отражается в акте приема-передачи имущества, подарка.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документов, указанных в </w:t>
      </w:r>
      <w:hyperlink w:anchor="Par48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четвертой пункта 4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определение стоимости имущества, подарка осуществляется комиссией, созданной по решению руководителя государственного органа или иной организации из числа работников (далее - комиссия).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комиссии, определившей стоимость имущества, подарка, оформляется протоколом.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вправе письменно обратиться в государственный орган, иную организацию, вручившие имущество, подарок, в целях получения информации об их стоимости. Информация о стоимости имущества, подарка представляется в течение семи рабочих дней со дня получения запроса.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для определения стоимости имущества, подарка могут привлекаться безвозмездно на договорной основе соответствующие специалисты (эксперты).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8. Комиссия в течение четырнадцати рабочих дней со дня принятия имущества, подарка определяет их стоимость на основании рыночной стоимости или стоимости аналогичного имущества в сопоставимых условиях.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имущества, подарка, изготовленных из драгоценных металлов и их сплавов, драгоценных камней (ювелирных и других бытовых изделий), должна быть не ниже стоимости содержащихся в них драгоценных металлов и (или) драгоценных камней. Для определения стоимости драгоценных металлов и (или) драгоценных камней применяются расчетные </w:t>
      </w:r>
      <w:hyperlink r:id="rId16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цены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драгоценные металлы, устанавливаемые Министерством финансов, действующие на первое число текущего месяца, в котором выполняется оценка, и (или) расчетные цены на драгоценные камни, устанавливаемые Министерством финансов, пересчитанные в национальную валюту по официальному </w:t>
      </w:r>
      <w:hyperlink r:id="rId17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курсу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белорусского рубля по отношению к доллару США, установленному Национальным банком на первое число текущего месяца.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9. Руководитель государственного органа или иной организации в течение семи рабочих дней со дня завершения оценки имущества, подарка принимает решение об их дальнейшем применении.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нецелесообразности применения имущества, подарка в государственном органе, иной организации решение об их реализации (безвозмездной передаче, отчуждении) принимается в соответствии с </w:t>
      </w:r>
      <w:hyperlink r:id="rId18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распоряжении государственным имуществом, за исключением случая, указанного в </w:t>
      </w:r>
      <w:hyperlink w:anchor="Par64" w:history="1">
        <w:r w:rsidRPr="00B577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577B8" w:rsidRPr="00B577B8" w:rsidRDefault="00B577B8" w:rsidP="00B577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64"/>
      <w:bookmarkEnd w:id="6"/>
      <w:r w:rsidRPr="00B577B8">
        <w:rPr>
          <w:rFonts w:ascii="Times New Roman" w:hAnsi="Times New Roman" w:cs="Times New Roman"/>
          <w:color w:val="000000" w:themeColor="text1"/>
          <w:sz w:val="28"/>
          <w:szCs w:val="28"/>
        </w:rPr>
        <w:t>10. В случае нецелесообразности применения в государственном органе, иной организации имущества, подарка, изготовленных из драгоценных металлов и их сплавов, драгоценных камней (ювелирных и других бытовых изделий), они сдаются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 в сфере деятельности с драгоценными металлами и драгоценными камнями.</w:t>
      </w:r>
    </w:p>
    <w:p w:rsidR="00B577B8" w:rsidRPr="00B577B8" w:rsidRDefault="00B577B8" w:rsidP="00B577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577B8" w:rsidRPr="00B577B8" w:rsidSect="009B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E5"/>
    <w:rsid w:val="002A54E5"/>
    <w:rsid w:val="00803034"/>
    <w:rsid w:val="00B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97059-A378-4F2F-802C-3F87C69C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5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5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5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4D36EF75737AA3B5A1745685B72EBCFC9555C51957F1406DD1D9ACD99487611322BB1834FF1B2FF0B2670412089AD9956A35AE050656632B2FCBE39Ew4g6H" TargetMode="External"/><Relationship Id="rId13" Type="http://schemas.openxmlformats.org/officeDocument/2006/relationships/hyperlink" Target="consultantplus://offline/ref=604D36EF75737AA3B5A1745685B72EBCFC9555C51954F1426FD2DEACD99487611322BB1834ED1B77FCB0671A13038F8FC42Cw6g4H" TargetMode="External"/><Relationship Id="rId18" Type="http://schemas.openxmlformats.org/officeDocument/2006/relationships/hyperlink" Target="consultantplus://offline/ref=604D36EF75737AA3B5A1745685B72EBCFC9555C51957F04161D4DAACD99487611322BB1834FF1B2FF0B2670515059AD9956A35AE050656632B2FCBE39Ew4g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4D36EF75737AA3B5A1745685B72EBCFC9555C51954F6436FD6DEACD99487611322BB1834FF1B2FF0B2670410099AD9956A35AE050656632B2FCBE39Ew4g6H" TargetMode="External"/><Relationship Id="rId12" Type="http://schemas.openxmlformats.org/officeDocument/2006/relationships/hyperlink" Target="consultantplus://offline/ref=604D36EF75737AA3B5A1745685B72EBCFC9555C51957F1476FD7D8ACD99487611322BB1834ED1B77FCB0671A13038F8FC42Cw6g4H" TargetMode="External"/><Relationship Id="rId17" Type="http://schemas.openxmlformats.org/officeDocument/2006/relationships/hyperlink" Target="consultantplus://offline/ref=604D36EF75737AA3B5A1745685B72EBCFC9555C51957F0436FD5DAACD99487611322BB1834ED1B77FCB0671A13038F8FC42Cw6g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4D36EF75737AA3B5A1745685B72EBCFC9555C51954F34769D8D6F1D39CDE6D1125B44731F80A2FF3B27905101F938DC6w2gA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4D36EF75737AA3B5A1745685B72EBCFC9555C51954F64360D9D5ACD99487611322BB1834ED1B77FCB0671A13038F8FC42Cw6g4H" TargetMode="External"/><Relationship Id="rId11" Type="http://schemas.openxmlformats.org/officeDocument/2006/relationships/hyperlink" Target="consultantplus://offline/ref=604D36EF75737AA3B5A1745685B72EBCFC9555C51957F1476FD7D8ACD99487611322BB1834FF1B2FF0B2670116069AD9956A35AE050656632B2FCBE39Ew4g6H" TargetMode="External"/><Relationship Id="rId5" Type="http://schemas.openxmlformats.org/officeDocument/2006/relationships/hyperlink" Target="consultantplus://offline/ref=604D36EF75737AA3B5A1745685B72EBCFC9555C51957F5416CD6DAACD99487611322BB1834FF1B2FF0B2670116099AD9956A35AE050656632B2FCBE39Ew4g6H" TargetMode="External"/><Relationship Id="rId15" Type="http://schemas.openxmlformats.org/officeDocument/2006/relationships/hyperlink" Target="consultantplus://offline/ref=604D36EF75737AA3B5A1745685B72EBCFC9555C51957F1476FD7D8ACD99487611322BB1834FF1B2FF0B2670415089AD9956A35AE050656632B2FCBE39Ew4g6H" TargetMode="External"/><Relationship Id="rId10" Type="http://schemas.openxmlformats.org/officeDocument/2006/relationships/hyperlink" Target="consultantplus://offline/ref=604D36EF75737AA3B5A1745685B72EBCFC9555C51954F1426FD2DEACD99487611322BB1834ED1B77FCB0671A13038F8FC42Cw6g4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604D36EF75737AA3B5A1745685B72EBCFC9555C51957F1406DD1D9ACD99487611322BB1834FF1B2FF0B2670412089AD9956A35AE050656632B2FCBE39Ew4g6H" TargetMode="External"/><Relationship Id="rId9" Type="http://schemas.openxmlformats.org/officeDocument/2006/relationships/hyperlink" Target="consultantplus://offline/ref=604D36EF75737AA3B5A1745685B72EBCFC9555C51957F1406DD1D9ACD99487611322BB1834FF1B2FF0B2670412089AD9956A35AE050656632B2FCBE39Ew4g6H" TargetMode="External"/><Relationship Id="rId14" Type="http://schemas.openxmlformats.org/officeDocument/2006/relationships/hyperlink" Target="consultantplus://offline/ref=604D36EF75737AA3B5A1745685B72EBCFC9555C51957F1476FD7D8ACD99487611322BB1834ED1B77FCB0671A13038F8FC42Cw6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Шкроб Ирина Михайловна</cp:lastModifiedBy>
  <cp:revision>2</cp:revision>
  <dcterms:created xsi:type="dcterms:W3CDTF">2023-08-03T07:07:00Z</dcterms:created>
  <dcterms:modified xsi:type="dcterms:W3CDTF">2024-12-20T07:34:00Z</dcterms:modified>
</cp:coreProperties>
</file>